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额敏县公安局</w:t>
      </w:r>
    </w:p>
    <w:p>
      <w:pPr>
        <w:spacing w:line="44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公安行政处罚决定书</w:t>
      </w:r>
      <w:r>
        <w:rPr>
          <w:rFonts w:hint="eastAsia" w:ascii="黑体" w:eastAsia="黑体"/>
          <w:sz w:val="44"/>
          <w:szCs w:val="44"/>
        </w:rPr>
        <w:t xml:space="preserve"> 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t xml:space="preserve">                          </w:t>
      </w:r>
    </w:p>
    <w:p>
      <w:pPr>
        <w:spacing w:line="340" w:lineRule="exact"/>
        <w:ind w:right="456"/>
        <w:jc w:val="right"/>
        <w:rPr>
          <w:rFonts w:hint="eastAsia" w:ascii="仿宋" w:hAnsi="仿宋" w:eastAsia="仿宋"/>
          <w:color w:val="FF000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579" w:lineRule="exact"/>
        <w:ind w:right="616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color w:val="000000"/>
          <w:szCs w:val="32"/>
        </w:rPr>
        <w:t>额</w:t>
      </w:r>
      <w:r>
        <w:rPr>
          <w:rFonts w:hint="eastAsia" w:ascii="仿宋_GB2312" w:hAnsi="仿宋_GB2312" w:eastAsia="仿宋_GB2312" w:cs="仿宋_GB2312"/>
          <w:szCs w:val="32"/>
        </w:rPr>
        <w:t>公（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城</w:t>
      </w:r>
      <w:r>
        <w:rPr>
          <w:rFonts w:hint="eastAsia" w:ascii="仿宋_GB2312" w:hAnsi="仿宋_GB2312" w:eastAsia="仿宋_GB2312" w:cs="仿宋_GB2312"/>
          <w:szCs w:val="32"/>
        </w:rPr>
        <w:t>）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行罚</w:t>
      </w:r>
      <w:r>
        <w:rPr>
          <w:rFonts w:hint="eastAsia" w:ascii="仿宋_GB2312" w:hAnsi="仿宋_GB2312" w:eastAsia="仿宋_GB2312" w:cs="仿宋_GB2312"/>
          <w:szCs w:val="32"/>
        </w:rPr>
        <w:t>决字[20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Cs w:val="32"/>
        </w:rPr>
        <w:t>]</w:t>
      </w:r>
      <w:r>
        <w:rPr>
          <w:rFonts w:hint="eastAsia" w:ascii="仿宋_GB2312" w:hAnsi="仿宋_GB2312" w:cs="仿宋_GB2312"/>
          <w:szCs w:val="32"/>
          <w:lang w:val="en-US" w:eastAsia="zh-CN"/>
        </w:rPr>
        <w:t>558</w:t>
      </w:r>
      <w:r>
        <w:rPr>
          <w:rFonts w:hint="eastAsia" w:ascii="仿宋_GB2312" w:hAnsi="仿宋_GB2312" w:eastAsia="仿宋_GB2312" w:cs="仿宋_GB2312"/>
          <w:szCs w:val="32"/>
        </w:rPr>
        <w:t>号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违法行为人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迪某，女，哈萨克族，2006年出生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,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户籍地：新疆额敏县额敏镇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路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号，现住址：新疆额敏县郊区乡盛世景苑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楼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单元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室。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违法犯罪经历：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无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ab/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现查明：2026年07月02日05时许，在额敏县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某季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酒店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号房间内迪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以1400元一次与卡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发生卖淫嫖娼行为。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以上事实有：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迪某的陈述、卡某的陈述、证据保全决定书及清单、现场扣押笔录、提取笔录、书证、辨认照片及笔录、指认笔录及指认照片，违法犯罪记录、户籍证明等证据证实。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综上所述，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迪某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的行为构成卖淫，卡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的行为构成嫖娼，根据《中华人民共和国治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安管理处罚法》第七十八条第一款之规定，对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迪某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行政拘留十日，对卡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行政拘留十日，根据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《中华人民共和国治安管理处罚法》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第十一条第二款，嫖资1400元予以追缴，根据《公安机关办理行政案件程序规定》第一百九十六条第二项之规定，一千四百元违法所得登记造册上交国库。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额敏县公安局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5440" w:firstLineChars="1700"/>
        <w:jc w:val="both"/>
        <w:textAlignment w:val="auto"/>
        <w:rPr>
          <w:rFonts w:hint="eastAsia" w:ascii="仿宋" w:hAnsi="仿宋" w:eastAsia="仿宋" w:cs="仿宋_GB2312"/>
          <w:b w:val="0"/>
          <w:bCs w:val="0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二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年</w:t>
      </w:r>
      <w:r>
        <w:rPr>
          <w:rFonts w:hint="eastAsia" w:ascii="仿宋_GB2312" w:hAnsi="仿宋_GB2312" w:cs="仿宋_GB2312"/>
          <w:b w:val="0"/>
          <w:bCs w:val="0"/>
          <w:szCs w:val="32"/>
          <w:lang w:val="zh-CN"/>
        </w:rPr>
        <w:t>七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月</w:t>
      </w:r>
      <w:r>
        <w:rPr>
          <w:rFonts w:hint="eastAsia" w:ascii="仿宋_GB2312" w:hAnsi="仿宋_GB2312" w:cs="仿宋_GB2312"/>
          <w:b w:val="0"/>
          <w:bCs w:val="0"/>
          <w:szCs w:val="32"/>
          <w:lang w:val="zh-CN"/>
        </w:rPr>
        <w:t>七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日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D5DA9"/>
    <w:rsid w:val="00537AAB"/>
    <w:rsid w:val="0611773C"/>
    <w:rsid w:val="07EE5FB0"/>
    <w:rsid w:val="122D4BDB"/>
    <w:rsid w:val="15C56148"/>
    <w:rsid w:val="29A54487"/>
    <w:rsid w:val="2E2E1B75"/>
    <w:rsid w:val="367D5DA9"/>
    <w:rsid w:val="3BB74DE1"/>
    <w:rsid w:val="3CE174D3"/>
    <w:rsid w:val="555934A7"/>
    <w:rsid w:val="62750019"/>
    <w:rsid w:val="7B04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2026-07-20T06:16:00Z</dcterms:created>
  <dc:creator>Administrator</dc:creator>
  <cp:lastModifiedBy>Administrator</cp:lastModifiedBy>
  <dcterms:modified xsi:type="dcterms:W3CDTF">2026-08-03T09:31:56Z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